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AF16" w14:textId="77777777" w:rsidR="00D16715" w:rsidRPr="00D16715" w:rsidRDefault="00D16715" w:rsidP="00D16715">
      <w:pPr>
        <w:spacing w:line="240" w:lineRule="auto"/>
        <w:jc w:val="both"/>
        <w:rPr>
          <w:rFonts w:ascii="Sans Serif Collection" w:eastAsia="Calibri" w:hAnsi="Sans Serif Collection" w:cs="Sans Serif Collection"/>
          <w:b/>
          <w:bCs/>
          <w:kern w:val="0"/>
          <w:lang w:val="hr-HR" w:eastAsia="hr-HR"/>
          <w14:ligatures w14:val="none"/>
        </w:rPr>
      </w:pPr>
      <w:r w:rsidRPr="00D16715">
        <w:rPr>
          <w:rFonts w:ascii="Sans Serif Collection" w:eastAsia="Calibri" w:hAnsi="Sans Serif Collection" w:cs="Sans Serif Collection"/>
          <w:b/>
          <w:bCs/>
          <w:kern w:val="0"/>
          <w:lang w:val="hr-HR" w:eastAsia="hr-HR"/>
          <w14:ligatures w14:val="none"/>
        </w:rPr>
        <w:t>ENG</w:t>
      </w:r>
    </w:p>
    <w:p w14:paraId="6E93B53B" w14:textId="77777777" w:rsidR="00D16715" w:rsidRPr="00D16715" w:rsidRDefault="00D16715" w:rsidP="00D16715">
      <w:pPr>
        <w:spacing w:line="240" w:lineRule="auto"/>
        <w:jc w:val="both"/>
        <w:rPr>
          <w:rFonts w:ascii="Calibri" w:eastAsia="Calibri" w:hAnsi="Calibri" w:cs="Calibri"/>
          <w:kern w:val="0"/>
          <w:lang w:val="hr-HR" w:eastAsia="hr-HR"/>
          <w14:ligatures w14:val="none"/>
        </w:rPr>
      </w:pPr>
    </w:p>
    <w:p w14:paraId="339C9B42" w14:textId="77777777" w:rsidR="00D16715" w:rsidRPr="00D16715" w:rsidRDefault="00D16715" w:rsidP="00D16715">
      <w:pPr>
        <w:spacing w:line="240" w:lineRule="auto"/>
        <w:jc w:val="both"/>
        <w:rPr>
          <w:rFonts w:ascii="Calibri" w:eastAsia="Calibri" w:hAnsi="Calibri" w:cs="Calibri"/>
          <w:kern w:val="0"/>
          <w:lang w:val="hr-HR" w:eastAsia="hr-HR"/>
          <w14:ligatures w14:val="none"/>
        </w:rPr>
      </w:pPr>
      <w:r w:rsidRPr="00D16715">
        <w:rPr>
          <w:rFonts w:ascii="Calibri" w:eastAsia="Calibri" w:hAnsi="Calibri" w:cs="Calibri"/>
          <w:noProof/>
          <w:kern w:val="0"/>
          <w:lang w:val="hr-HR" w:eastAsia="hr-HR"/>
          <w14:ligatures w14:val="none"/>
        </w:rPr>
        <w:drawing>
          <wp:inline distT="0" distB="0" distL="0" distR="0" wp14:anchorId="5CC5966A" wp14:editId="2328486F">
            <wp:extent cx="2499360" cy="1040074"/>
            <wp:effectExtent l="0" t="0" r="0" b="8255"/>
            <wp:docPr id="154970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0100" cy="1048705"/>
                    </a:xfrm>
                    <a:prstGeom prst="rect">
                      <a:avLst/>
                    </a:prstGeom>
                    <a:noFill/>
                    <a:ln>
                      <a:noFill/>
                    </a:ln>
                  </pic:spPr>
                </pic:pic>
              </a:graphicData>
            </a:graphic>
          </wp:inline>
        </w:drawing>
      </w:r>
    </w:p>
    <w:p w14:paraId="19FD1283" w14:textId="77777777" w:rsidR="00D16715" w:rsidRPr="00D16715" w:rsidRDefault="00D16715" w:rsidP="00D16715">
      <w:pPr>
        <w:spacing w:after="0" w:line="240" w:lineRule="auto"/>
        <w:jc w:val="both"/>
        <w:rPr>
          <w:rFonts w:ascii="Sans Serif Collection" w:eastAsia="Calibri" w:hAnsi="Sans Serif Collection" w:cs="Sans Serif Collection"/>
          <w:kern w:val="0"/>
          <w:lang w:eastAsia="hr-HR"/>
          <w14:ligatures w14:val="none"/>
        </w:rPr>
      </w:pPr>
    </w:p>
    <w:p w14:paraId="1CBBF5C5" w14:textId="77777777" w:rsidR="00D16715" w:rsidRPr="00D16715" w:rsidRDefault="00D16715" w:rsidP="00D16715">
      <w:pPr>
        <w:spacing w:after="120" w:line="400" w:lineRule="exact"/>
        <w:rPr>
          <w:rFonts w:ascii="Sans Serif Collection" w:eastAsia="Calibri" w:hAnsi="Sans Serif Collection" w:cs="Sans Serif Collection"/>
          <w:b/>
          <w:bCs/>
          <w:kern w:val="0"/>
          <w:lang w:eastAsia="hr-HR"/>
          <w14:ligatures w14:val="none"/>
        </w:rPr>
      </w:pPr>
      <w:r w:rsidRPr="00D16715">
        <w:rPr>
          <w:rFonts w:ascii="Sans Serif Collection" w:eastAsia="Calibri" w:hAnsi="Sans Serif Collection" w:cs="Sans Serif Collection"/>
          <w:b/>
          <w:bCs/>
          <w:kern w:val="0"/>
          <w:lang w:eastAsia="hr-HR"/>
          <w14:ligatures w14:val="none"/>
        </w:rPr>
        <w:t xml:space="preserve">Project title:  </w:t>
      </w:r>
      <w:r w:rsidRPr="00D16715">
        <w:rPr>
          <w:rFonts w:ascii="Sans Serif Collection" w:eastAsia="Calibri" w:hAnsi="Sans Serif Collection" w:cs="Sans Serif Collection"/>
          <w:kern w:val="0"/>
          <w:lang w:eastAsia="hr-HR"/>
          <w14:ligatures w14:val="none"/>
        </w:rPr>
        <w:t>HERITAGE – Heritage Enhancement and Revitalization through Innovative Tourism Approaches for Growth and Engagement.</w:t>
      </w:r>
    </w:p>
    <w:p w14:paraId="71D059A9"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Programme priority:</w:t>
      </w:r>
      <w:r w:rsidRPr="00D16715">
        <w:rPr>
          <w:rFonts w:ascii="Sans Serif Collection" w:eastAsia="Calibri" w:hAnsi="Sans Serif Collection" w:cs="Sans Serif Collection"/>
          <w:kern w:val="0"/>
          <w:lang w:eastAsia="hr-HR"/>
          <w14:ligatures w14:val="none"/>
        </w:rPr>
        <w:t xml:space="preserve"> 4 – Sustainable and inclusive tourism and culture.</w:t>
      </w:r>
    </w:p>
    <w:p w14:paraId="610C9317"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Specific objective: RSO4.6</w:t>
      </w:r>
      <w:r w:rsidRPr="00D16715">
        <w:rPr>
          <w:rFonts w:ascii="Sans Serif Collection" w:eastAsia="Calibri" w:hAnsi="Sans Serif Collection" w:cs="Sans Serif Collection"/>
          <w:kern w:val="0"/>
          <w:lang w:eastAsia="hr-HR"/>
          <w14:ligatures w14:val="none"/>
        </w:rPr>
        <w:t xml:space="preserve"> Enhancing the role of culture and sustainable tourism in economic development, social inclusion and social innovation.</w:t>
      </w:r>
    </w:p>
    <w:p w14:paraId="3A73CC5F" w14:textId="77777777" w:rsidR="00D16715" w:rsidRPr="00D16715" w:rsidRDefault="00D16715" w:rsidP="00D16715">
      <w:pPr>
        <w:spacing w:after="120" w:line="400" w:lineRule="exact"/>
        <w:jc w:val="both"/>
        <w:rPr>
          <w:rFonts w:ascii="Sans Serif Collection" w:eastAsia="Times New Roman" w:hAnsi="Sans Serif Collection" w:cs="Sans Serif Collection"/>
          <w:b/>
          <w:bCs/>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Project is </w:t>
      </w:r>
      <w:r w:rsidRPr="00D16715">
        <w:rPr>
          <w:rFonts w:ascii="Sans Serif Collection" w:eastAsia="Calibri" w:hAnsi="Sans Serif Collection" w:cs="Sans Serif Collection"/>
          <w:b/>
          <w:bCs/>
          <w:kern w:val="0"/>
          <w:lang w:eastAsia="hr-HR"/>
          <w14:ligatures w14:val="none"/>
        </w:rPr>
        <w:t>co-funded by the Programme INTERREG VI-A IPA Croatia-Bosnia and Herzegovina-Montenegro.</w:t>
      </w:r>
    </w:p>
    <w:p w14:paraId="07742B63" w14:textId="77777777" w:rsidR="00D16715" w:rsidRPr="00D16715" w:rsidRDefault="00D16715" w:rsidP="00D16715">
      <w:pPr>
        <w:spacing w:after="80" w:line="240" w:lineRule="auto"/>
        <w:jc w:val="both"/>
        <w:rPr>
          <w:rFonts w:ascii="Sans Serif Collection" w:eastAsia="Times New Roman" w:hAnsi="Sans Serif Collection" w:cs="Sans Serif Collection"/>
          <w:kern w:val="0"/>
          <w:sz w:val="20"/>
          <w:szCs w:val="20"/>
          <w:lang w:eastAsia="hr-HR"/>
          <w14:ligatures w14:val="none"/>
        </w:rPr>
      </w:pPr>
    </w:p>
    <w:p w14:paraId="0EB12466" w14:textId="77777777" w:rsidR="00D16715" w:rsidRPr="00D16715" w:rsidRDefault="00D16715" w:rsidP="00D16715">
      <w:pPr>
        <w:spacing w:after="4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General information about the project:</w:t>
      </w:r>
    </w:p>
    <w:p w14:paraId="3CCE0FB5"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Lead partner</w:t>
      </w:r>
      <w:r w:rsidRPr="00D16715">
        <w:rPr>
          <w:rFonts w:ascii="Sans Serif Collection" w:eastAsia="Calibri" w:hAnsi="Sans Serif Collection" w:cs="Sans Serif Collection"/>
          <w:kern w:val="0"/>
          <w:lang w:eastAsia="hr-HR"/>
          <w14:ligatures w14:val="none"/>
        </w:rPr>
        <w:t xml:space="preserve">: Municipality of </w:t>
      </w:r>
      <w:proofErr w:type="spellStart"/>
      <w:r w:rsidRPr="00D16715">
        <w:rPr>
          <w:rFonts w:ascii="Sans Serif Collection" w:eastAsia="Calibri" w:hAnsi="Sans Serif Collection" w:cs="Sans Serif Collection"/>
          <w:kern w:val="0"/>
          <w:lang w:eastAsia="hr-HR"/>
          <w14:ligatures w14:val="none"/>
        </w:rPr>
        <w:t>Andrijaševci</w:t>
      </w:r>
      <w:proofErr w:type="spellEnd"/>
      <w:r w:rsidRPr="00D16715">
        <w:rPr>
          <w:rFonts w:ascii="Sans Serif Collection" w:eastAsia="Calibri" w:hAnsi="Sans Serif Collection" w:cs="Sans Serif Collection"/>
          <w:kern w:val="0"/>
          <w:lang w:eastAsia="hr-HR"/>
          <w14:ligatures w14:val="none"/>
        </w:rPr>
        <w:t xml:space="preserve"> (Croatia)</w:t>
      </w:r>
    </w:p>
    <w:p w14:paraId="483D6480"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partners</w:t>
      </w:r>
      <w:r w:rsidRPr="00D16715">
        <w:rPr>
          <w:rFonts w:ascii="Sans Serif Collection" w:eastAsia="Calibri" w:hAnsi="Sans Serif Collection" w:cs="Sans Serif Collection"/>
          <w:kern w:val="0"/>
          <w:lang w:eastAsia="hr-HR"/>
          <w14:ligatures w14:val="none"/>
        </w:rPr>
        <w:t xml:space="preserve">: City of Novi </w:t>
      </w:r>
      <w:proofErr w:type="spellStart"/>
      <w:r w:rsidRPr="00D16715">
        <w:rPr>
          <w:rFonts w:ascii="Sans Serif Collection" w:eastAsia="Calibri" w:hAnsi="Sans Serif Collection" w:cs="Sans Serif Collection"/>
          <w:kern w:val="0"/>
          <w:lang w:eastAsia="hr-HR"/>
          <w14:ligatures w14:val="none"/>
        </w:rPr>
        <w:t>Travnik</w:t>
      </w:r>
      <w:proofErr w:type="spellEnd"/>
      <w:r w:rsidRPr="00D16715">
        <w:rPr>
          <w:rFonts w:ascii="Sans Serif Collection" w:eastAsia="Calibri" w:hAnsi="Sans Serif Collection" w:cs="Sans Serif Collection"/>
          <w:kern w:val="0"/>
          <w:lang w:eastAsia="hr-HR"/>
          <w14:ligatures w14:val="none"/>
        </w:rPr>
        <w:t xml:space="preserve"> (Bosnia and Herzegovina), Tourist Organization of Podgorica (Montenegro)</w:t>
      </w:r>
    </w:p>
    <w:p w14:paraId="764562DB"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ID</w:t>
      </w:r>
      <w:r w:rsidRPr="00D16715">
        <w:rPr>
          <w:rFonts w:ascii="Sans Serif Collection" w:eastAsia="Calibri" w:hAnsi="Sans Serif Collection" w:cs="Sans Serif Collection"/>
          <w:kern w:val="0"/>
          <w:lang w:eastAsia="hr-HR"/>
          <w14:ligatures w14:val="none"/>
        </w:rPr>
        <w:t>: HR-BA-ME00798</w:t>
      </w:r>
    </w:p>
    <w:p w14:paraId="5EEE5C06"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Total project budget</w:t>
      </w:r>
      <w:r w:rsidRPr="00D16715">
        <w:rPr>
          <w:rFonts w:ascii="Sans Serif Collection" w:eastAsia="Calibri" w:hAnsi="Sans Serif Collection" w:cs="Sans Serif Collection"/>
          <w:kern w:val="0"/>
          <w:lang w:eastAsia="hr-HR"/>
          <w14:ligatures w14:val="none"/>
        </w:rPr>
        <w:t>: 2.156.644,00 EUR</w:t>
      </w:r>
    </w:p>
    <w:p w14:paraId="794D44BE"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EU co-financing</w:t>
      </w:r>
      <w:r w:rsidRPr="00D16715">
        <w:rPr>
          <w:rFonts w:ascii="Sans Serif Collection" w:eastAsia="Calibri" w:hAnsi="Sans Serif Collection" w:cs="Sans Serif Collection"/>
          <w:kern w:val="0"/>
          <w:lang w:eastAsia="hr-HR"/>
          <w14:ligatures w14:val="none"/>
        </w:rPr>
        <w:t>: 1.833.147,40 EUR (85,00 %)</w:t>
      </w:r>
    </w:p>
    <w:p w14:paraId="245322D0" w14:textId="77777777" w:rsidR="00D16715" w:rsidRPr="00D16715" w:rsidRDefault="00D16715" w:rsidP="00D16715">
      <w:pPr>
        <w:spacing w:after="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implementation period</w:t>
      </w:r>
      <w:r w:rsidRPr="00D16715">
        <w:rPr>
          <w:rFonts w:ascii="Sans Serif Collection" w:eastAsia="Calibri" w:hAnsi="Sans Serif Collection" w:cs="Sans Serif Collection"/>
          <w:kern w:val="0"/>
          <w:lang w:eastAsia="hr-HR"/>
          <w14:ligatures w14:val="none"/>
        </w:rPr>
        <w:t>: 15.07.2026.- 14.07.2028.</w:t>
      </w:r>
    </w:p>
    <w:p w14:paraId="246B4DB8" w14:textId="77777777" w:rsidR="00D16715" w:rsidRPr="00D16715" w:rsidRDefault="00D16715" w:rsidP="00D16715">
      <w:pPr>
        <w:spacing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duration</w:t>
      </w:r>
      <w:r w:rsidRPr="00D16715">
        <w:rPr>
          <w:rFonts w:ascii="Sans Serif Collection" w:eastAsia="Calibri" w:hAnsi="Sans Serif Collection" w:cs="Sans Serif Collection"/>
          <w:kern w:val="0"/>
          <w:lang w:eastAsia="hr-HR"/>
          <w14:ligatures w14:val="none"/>
        </w:rPr>
        <w:t>: 24 months</w:t>
      </w:r>
    </w:p>
    <w:p w14:paraId="4391629C" w14:textId="77777777" w:rsidR="00D16715" w:rsidRPr="00D16715" w:rsidRDefault="00D16715" w:rsidP="00D16715">
      <w:pPr>
        <w:spacing w:after="80" w:line="240" w:lineRule="auto"/>
        <w:jc w:val="both"/>
        <w:rPr>
          <w:rFonts w:ascii="Sans Serif Collection" w:eastAsia="Times New Roman" w:hAnsi="Sans Serif Collection" w:cs="Sans Serif Collection"/>
          <w:kern w:val="0"/>
          <w:sz w:val="20"/>
          <w:szCs w:val="20"/>
          <w:lang w:eastAsia="hr-HR"/>
          <w14:ligatures w14:val="none"/>
        </w:rPr>
      </w:pPr>
    </w:p>
    <w:p w14:paraId="3B80E18D" w14:textId="77777777" w:rsidR="00D16715" w:rsidRPr="00D16715" w:rsidRDefault="00D16715" w:rsidP="00D16715">
      <w:pPr>
        <w:spacing w:after="80" w:line="240" w:lineRule="auto"/>
        <w:jc w:val="both"/>
        <w:rPr>
          <w:rFonts w:ascii="Sans Serif Collection" w:eastAsia="Times New Roman" w:hAnsi="Sans Serif Collection" w:cs="Sans Serif Collection"/>
          <w:kern w:val="0"/>
          <w:sz w:val="20"/>
          <w:szCs w:val="20"/>
          <w:lang w:eastAsia="hr-HR"/>
          <w14:ligatures w14:val="none"/>
        </w:rPr>
      </w:pPr>
    </w:p>
    <w:p w14:paraId="5A59A0C2" w14:textId="77777777" w:rsidR="00D16715" w:rsidRPr="00D16715" w:rsidRDefault="00D16715" w:rsidP="00D16715">
      <w:pPr>
        <w:spacing w:after="80" w:line="240" w:lineRule="auto"/>
        <w:jc w:val="both"/>
        <w:rPr>
          <w:rFonts w:ascii="Sans Serif Collection" w:eastAsia="Times New Roman" w:hAnsi="Sans Serif Collection" w:cs="Sans Serif Collection"/>
          <w:kern w:val="0"/>
          <w:sz w:val="20"/>
          <w:szCs w:val="20"/>
          <w:lang w:eastAsia="hr-HR"/>
          <w14:ligatures w14:val="none"/>
        </w:rPr>
      </w:pPr>
    </w:p>
    <w:p w14:paraId="3B7917B5" w14:textId="77777777" w:rsidR="00D16715" w:rsidRPr="00D16715" w:rsidRDefault="00D16715" w:rsidP="00D16715">
      <w:pPr>
        <w:spacing w:after="4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objective:</w:t>
      </w:r>
    </w:p>
    <w:p w14:paraId="2F8F3D71"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To foster prosperity in cross-border areas of </w:t>
      </w:r>
      <w:proofErr w:type="spellStart"/>
      <w:r w:rsidRPr="00D16715">
        <w:rPr>
          <w:rFonts w:ascii="Sans Serif Collection" w:eastAsia="Calibri" w:hAnsi="Sans Serif Collection" w:cs="Sans Serif Collection"/>
          <w:kern w:val="0"/>
          <w:lang w:eastAsia="hr-HR"/>
          <w14:ligatures w14:val="none"/>
        </w:rPr>
        <w:t>Andrijaševci</w:t>
      </w:r>
      <w:proofErr w:type="spellEnd"/>
      <w:r w:rsidRPr="00D16715">
        <w:rPr>
          <w:rFonts w:ascii="Sans Serif Collection" w:eastAsia="Calibri" w:hAnsi="Sans Serif Collection" w:cs="Sans Serif Collection"/>
          <w:kern w:val="0"/>
          <w:lang w:eastAsia="hr-HR"/>
          <w14:ligatures w14:val="none"/>
        </w:rPr>
        <w:t xml:space="preserve">, </w:t>
      </w:r>
      <w:proofErr w:type="spellStart"/>
      <w:r w:rsidRPr="00D16715">
        <w:rPr>
          <w:rFonts w:ascii="Sans Serif Collection" w:eastAsia="Calibri" w:hAnsi="Sans Serif Collection" w:cs="Sans Serif Collection"/>
          <w:kern w:val="0"/>
          <w:lang w:eastAsia="hr-HR"/>
          <w14:ligatures w14:val="none"/>
        </w:rPr>
        <w:t>Travnik</w:t>
      </w:r>
      <w:proofErr w:type="spellEnd"/>
      <w:r w:rsidRPr="00D16715">
        <w:rPr>
          <w:rFonts w:ascii="Sans Serif Collection" w:eastAsia="Calibri" w:hAnsi="Sans Serif Collection" w:cs="Sans Serif Collection"/>
          <w:kern w:val="0"/>
          <w:lang w:eastAsia="hr-HR"/>
          <w14:ligatures w14:val="none"/>
        </w:rPr>
        <w:t xml:space="preserve"> and Podgorica through cultural heritage revitalization and sustainable tourism innovation, achieved by reconstructing and modernizing key heritage sites while strengthening institutional capacities, creating transnational cooperation frameworks, developing joint tourism offerings based on shared medieval legacy and smart tourism solutions generating lasting economic benefits and social inclusion for local communities.</w:t>
      </w:r>
    </w:p>
    <w:p w14:paraId="2534E4DB" w14:textId="77777777" w:rsidR="00D16715" w:rsidRPr="00D16715" w:rsidRDefault="00D16715" w:rsidP="00D16715">
      <w:pPr>
        <w:spacing w:after="40" w:line="240" w:lineRule="auto"/>
        <w:jc w:val="both"/>
        <w:rPr>
          <w:rFonts w:ascii="Sans Serif Collection" w:eastAsia="Calibri" w:hAnsi="Sans Serif Collection" w:cs="Sans Serif Collection"/>
          <w:b/>
          <w:bCs/>
          <w:kern w:val="0"/>
          <w:sz w:val="16"/>
          <w:szCs w:val="16"/>
          <w:lang w:eastAsia="hr-HR"/>
          <w14:ligatures w14:val="none"/>
        </w:rPr>
      </w:pPr>
    </w:p>
    <w:p w14:paraId="793C6000" w14:textId="77777777" w:rsidR="00D16715" w:rsidRPr="00D16715" w:rsidRDefault="00D16715" w:rsidP="00D16715">
      <w:pPr>
        <w:spacing w:after="40" w:line="240" w:lineRule="auto"/>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b/>
          <w:bCs/>
          <w:kern w:val="0"/>
          <w:lang w:eastAsia="hr-HR"/>
          <w14:ligatures w14:val="none"/>
        </w:rPr>
        <w:t>Project summary:</w:t>
      </w:r>
    </w:p>
    <w:p w14:paraId="1C3BD3EB"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The main challenge that HERITAGE aims to tackle is the underutilization of significant medieval cultural heritage across the cross-border region of Vukovar-Srijem County (Croatia), </w:t>
      </w:r>
      <w:proofErr w:type="spellStart"/>
      <w:r w:rsidRPr="00D16715">
        <w:rPr>
          <w:rFonts w:ascii="Sans Serif Collection" w:eastAsia="Calibri" w:hAnsi="Sans Serif Collection" w:cs="Sans Serif Collection"/>
          <w:kern w:val="0"/>
          <w:lang w:eastAsia="hr-HR"/>
          <w14:ligatures w14:val="none"/>
        </w:rPr>
        <w:t>Srednjobosanski</w:t>
      </w:r>
      <w:proofErr w:type="spellEnd"/>
      <w:r w:rsidRPr="00D16715">
        <w:rPr>
          <w:rFonts w:ascii="Sans Serif Collection" w:eastAsia="Calibri" w:hAnsi="Sans Serif Collection" w:cs="Sans Serif Collection"/>
          <w:kern w:val="0"/>
          <w:lang w:eastAsia="hr-HR"/>
          <w14:ligatures w14:val="none"/>
        </w:rPr>
        <w:t xml:space="preserve"> </w:t>
      </w:r>
      <w:proofErr w:type="spellStart"/>
      <w:r w:rsidRPr="00D16715">
        <w:rPr>
          <w:rFonts w:ascii="Sans Serif Collection" w:eastAsia="Calibri" w:hAnsi="Sans Serif Collection" w:cs="Sans Serif Collection"/>
          <w:kern w:val="0"/>
          <w:lang w:eastAsia="hr-HR"/>
          <w14:ligatures w14:val="none"/>
        </w:rPr>
        <w:t>kanton</w:t>
      </w:r>
      <w:proofErr w:type="spellEnd"/>
      <w:r w:rsidRPr="00D16715">
        <w:rPr>
          <w:rFonts w:ascii="Sans Serif Collection" w:eastAsia="Calibri" w:hAnsi="Sans Serif Collection" w:cs="Sans Serif Collection"/>
          <w:kern w:val="0"/>
          <w:lang w:eastAsia="hr-HR"/>
          <w14:ligatures w14:val="none"/>
        </w:rPr>
        <w:t xml:space="preserve"> (Bosnia and Herzegovina) and the Podgorica area (Montenegro), where heritage sites of exceptional historical value remain disconnected from structured tourism value chains.</w:t>
      </w:r>
    </w:p>
    <w:p w14:paraId="3E3D91D9"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The causes that limit tourism potential in this cross-border area include fragmented tourism infrastructure, pronounced seasonal concentration that leaves rural communities economically vulnerable outside the peak season, and inadequate digitalization and innovation in the tourism and cultural sectors, which hinder the region's competitiveness in attracting modern travellers.</w:t>
      </w:r>
    </w:p>
    <w:p w14:paraId="5B110381"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By addressing this challenge, HERITAGE will transform </w:t>
      </w:r>
      <w:proofErr w:type="spellStart"/>
      <w:r w:rsidRPr="00D16715">
        <w:rPr>
          <w:rFonts w:ascii="Sans Serif Collection" w:eastAsia="Calibri" w:hAnsi="Sans Serif Collection" w:cs="Sans Serif Collection"/>
          <w:kern w:val="0"/>
          <w:lang w:eastAsia="hr-HR"/>
          <w14:ligatures w14:val="none"/>
        </w:rPr>
        <w:t>Rokovačke</w:t>
      </w:r>
      <w:proofErr w:type="spellEnd"/>
      <w:r w:rsidRPr="00D16715">
        <w:rPr>
          <w:rFonts w:ascii="Sans Serif Collection" w:eastAsia="Calibri" w:hAnsi="Sans Serif Collection" w:cs="Sans Serif Collection"/>
          <w:kern w:val="0"/>
          <w:lang w:eastAsia="hr-HR"/>
          <w14:ligatures w14:val="none"/>
        </w:rPr>
        <w:t xml:space="preserve"> </w:t>
      </w:r>
      <w:proofErr w:type="spellStart"/>
      <w:r w:rsidRPr="00D16715">
        <w:rPr>
          <w:rFonts w:ascii="Sans Serif Collection" w:eastAsia="Calibri" w:hAnsi="Sans Serif Collection" w:cs="Sans Serif Collection"/>
          <w:kern w:val="0"/>
          <w:lang w:eastAsia="hr-HR"/>
          <w14:ligatures w14:val="none"/>
        </w:rPr>
        <w:t>zidine</w:t>
      </w:r>
      <w:proofErr w:type="spellEnd"/>
      <w:r w:rsidRPr="00D16715">
        <w:rPr>
          <w:rFonts w:ascii="Sans Serif Collection" w:eastAsia="Calibri" w:hAnsi="Sans Serif Collection" w:cs="Sans Serif Collection"/>
          <w:kern w:val="0"/>
          <w:lang w:eastAsia="hr-HR"/>
          <w14:ligatures w14:val="none"/>
        </w:rPr>
        <w:t xml:space="preserve"> in </w:t>
      </w:r>
      <w:proofErr w:type="spellStart"/>
      <w:r w:rsidRPr="00D16715">
        <w:rPr>
          <w:rFonts w:ascii="Sans Serif Collection" w:eastAsia="Calibri" w:hAnsi="Sans Serif Collection" w:cs="Sans Serif Collection"/>
          <w:kern w:val="0"/>
          <w:lang w:eastAsia="hr-HR"/>
          <w14:ligatures w14:val="none"/>
        </w:rPr>
        <w:t>Andrijaševci</w:t>
      </w:r>
      <w:proofErr w:type="spellEnd"/>
      <w:r w:rsidRPr="00D16715">
        <w:rPr>
          <w:rFonts w:ascii="Sans Serif Collection" w:eastAsia="Calibri" w:hAnsi="Sans Serif Collection" w:cs="Sans Serif Collection"/>
          <w:kern w:val="0"/>
          <w:lang w:eastAsia="hr-HR"/>
          <w14:ligatures w14:val="none"/>
        </w:rPr>
        <w:t xml:space="preserve">, </w:t>
      </w:r>
      <w:proofErr w:type="spellStart"/>
      <w:r w:rsidRPr="00D16715">
        <w:rPr>
          <w:rFonts w:ascii="Sans Serif Collection" w:eastAsia="Calibri" w:hAnsi="Sans Serif Collection" w:cs="Sans Serif Collection"/>
          <w:kern w:val="0"/>
          <w:lang w:eastAsia="hr-HR"/>
          <w14:ligatures w14:val="none"/>
        </w:rPr>
        <w:t>Maculje</w:t>
      </w:r>
      <w:proofErr w:type="spellEnd"/>
      <w:r w:rsidRPr="00D16715">
        <w:rPr>
          <w:rFonts w:ascii="Sans Serif Collection" w:eastAsia="Calibri" w:hAnsi="Sans Serif Collection" w:cs="Sans Serif Collection"/>
          <w:kern w:val="0"/>
          <w:lang w:eastAsia="hr-HR"/>
          <w14:ligatures w14:val="none"/>
        </w:rPr>
        <w:t xml:space="preserve"> Necropolis in the </w:t>
      </w:r>
      <w:proofErr w:type="spellStart"/>
      <w:r w:rsidRPr="00D16715">
        <w:rPr>
          <w:rFonts w:ascii="Sans Serif Collection" w:eastAsia="Calibri" w:hAnsi="Sans Serif Collection" w:cs="Sans Serif Collection"/>
          <w:kern w:val="0"/>
          <w:lang w:eastAsia="hr-HR"/>
          <w14:ligatures w14:val="none"/>
        </w:rPr>
        <w:t>Travnik</w:t>
      </w:r>
      <w:proofErr w:type="spellEnd"/>
      <w:r w:rsidRPr="00D16715">
        <w:rPr>
          <w:rFonts w:ascii="Sans Serif Collection" w:eastAsia="Calibri" w:hAnsi="Sans Serif Collection" w:cs="Sans Serif Collection"/>
          <w:kern w:val="0"/>
          <w:lang w:eastAsia="hr-HR"/>
          <w14:ligatures w14:val="none"/>
        </w:rPr>
        <w:t xml:space="preserve"> area, and Fortress </w:t>
      </w:r>
      <w:proofErr w:type="spellStart"/>
      <w:r w:rsidRPr="00D16715">
        <w:rPr>
          <w:rFonts w:ascii="Sans Serif Collection" w:eastAsia="Calibri" w:hAnsi="Sans Serif Collection" w:cs="Sans Serif Collection"/>
          <w:kern w:val="0"/>
          <w:lang w:eastAsia="hr-HR"/>
          <w14:ligatures w14:val="none"/>
        </w:rPr>
        <w:t>Ribnica</w:t>
      </w:r>
      <w:proofErr w:type="spellEnd"/>
      <w:r w:rsidRPr="00D16715">
        <w:rPr>
          <w:rFonts w:ascii="Sans Serif Collection" w:eastAsia="Calibri" w:hAnsi="Sans Serif Collection" w:cs="Sans Serif Collection"/>
          <w:kern w:val="0"/>
          <w:lang w:eastAsia="hr-HR"/>
          <w14:ligatures w14:val="none"/>
        </w:rPr>
        <w:t xml:space="preserve"> in Podgorica from underutilized heritage assets into a connected, digitally enhanced and sustainable cross-border tourism destination, while strengthening institutional capacities and creating a lasting transnational cooperation framework.</w:t>
      </w:r>
    </w:p>
    <w:p w14:paraId="36C04541"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The project is implemented in partnership by the Municipality of </w:t>
      </w:r>
      <w:proofErr w:type="spellStart"/>
      <w:r w:rsidRPr="00D16715">
        <w:rPr>
          <w:rFonts w:ascii="Sans Serif Collection" w:eastAsia="Calibri" w:hAnsi="Sans Serif Collection" w:cs="Sans Serif Collection"/>
          <w:kern w:val="0"/>
          <w:lang w:eastAsia="hr-HR"/>
          <w14:ligatures w14:val="none"/>
        </w:rPr>
        <w:t>Andrijaševci</w:t>
      </w:r>
      <w:proofErr w:type="spellEnd"/>
      <w:r w:rsidRPr="00D16715">
        <w:rPr>
          <w:rFonts w:ascii="Sans Serif Collection" w:eastAsia="Calibri" w:hAnsi="Sans Serif Collection" w:cs="Sans Serif Collection"/>
          <w:kern w:val="0"/>
          <w:lang w:eastAsia="hr-HR"/>
          <w14:ligatures w14:val="none"/>
        </w:rPr>
        <w:t xml:space="preserve"> (Lead Partner), the City of Novi </w:t>
      </w:r>
      <w:proofErr w:type="spellStart"/>
      <w:r w:rsidRPr="00D16715">
        <w:rPr>
          <w:rFonts w:ascii="Sans Serif Collection" w:eastAsia="Calibri" w:hAnsi="Sans Serif Collection" w:cs="Sans Serif Collection"/>
          <w:kern w:val="0"/>
          <w:lang w:eastAsia="hr-HR"/>
          <w14:ligatures w14:val="none"/>
        </w:rPr>
        <w:t>Travnik</w:t>
      </w:r>
      <w:proofErr w:type="spellEnd"/>
      <w:r w:rsidRPr="00D16715">
        <w:rPr>
          <w:rFonts w:ascii="Sans Serif Collection" w:eastAsia="Calibri" w:hAnsi="Sans Serif Collection" w:cs="Sans Serif Collection"/>
          <w:kern w:val="0"/>
          <w:lang w:eastAsia="hr-HR"/>
          <w14:ligatures w14:val="none"/>
        </w:rPr>
        <w:t xml:space="preserve"> and the Tourist Organization of Podgorica, whose complementary expertise in heritage management, digital innovation and tourism </w:t>
      </w:r>
      <w:r w:rsidRPr="00D16715">
        <w:rPr>
          <w:rFonts w:ascii="Sans Serif Collection" w:eastAsia="Calibri" w:hAnsi="Sans Serif Collection" w:cs="Sans Serif Collection"/>
          <w:kern w:val="0"/>
          <w:lang w:eastAsia="hr-HR"/>
          <w14:ligatures w14:val="none"/>
        </w:rPr>
        <w:lastRenderedPageBreak/>
        <w:t>development is essential, as the three medieval sites share a historical narrative that transcends modern borders.</w:t>
      </w:r>
    </w:p>
    <w:p w14:paraId="092D9CD8" w14:textId="77777777" w:rsidR="00D16715" w:rsidRPr="00D16715" w:rsidRDefault="00D16715" w:rsidP="00D16715">
      <w:pPr>
        <w:spacing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Project will produce five main outputs:</w:t>
      </w:r>
    </w:p>
    <w:p w14:paraId="35E6AFDC" w14:textId="77777777" w:rsidR="00D16715" w:rsidRPr="00D16715" w:rsidRDefault="00D16715" w:rsidP="00D16715">
      <w:pPr>
        <w:numPr>
          <w:ilvl w:val="0"/>
          <w:numId w:val="1"/>
        </w:numPr>
        <w:spacing w:after="120"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Cultural Heritage Innovation Platform (CHIP) – a formal cross-border cooperation network of 60+ stakeholders from cultural institutions, tourism operators and public authorities, sustained through a cooperation agreement beyond project completion.</w:t>
      </w:r>
    </w:p>
    <w:p w14:paraId="6DF556E6" w14:textId="77777777" w:rsidR="00D16715" w:rsidRPr="00D16715" w:rsidRDefault="00D16715" w:rsidP="00D16715">
      <w:pPr>
        <w:numPr>
          <w:ilvl w:val="0"/>
          <w:numId w:val="1"/>
        </w:numPr>
        <w:spacing w:after="120"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 xml:space="preserve">Three enhanced heritage sites – restored </w:t>
      </w:r>
      <w:proofErr w:type="spellStart"/>
      <w:r w:rsidRPr="00D16715">
        <w:rPr>
          <w:rFonts w:ascii="Sans Serif Collection" w:eastAsia="Calibri" w:hAnsi="Sans Serif Collection" w:cs="Sans Serif Collection"/>
          <w:kern w:val="0"/>
          <w:lang w:eastAsia="hr-HR"/>
          <w14:ligatures w14:val="none"/>
        </w:rPr>
        <w:t>Rokovačke</w:t>
      </w:r>
      <w:proofErr w:type="spellEnd"/>
      <w:r w:rsidRPr="00D16715">
        <w:rPr>
          <w:rFonts w:ascii="Sans Serif Collection" w:eastAsia="Calibri" w:hAnsi="Sans Serif Collection" w:cs="Sans Serif Collection"/>
          <w:kern w:val="0"/>
          <w:lang w:eastAsia="hr-HR"/>
          <w14:ligatures w14:val="none"/>
        </w:rPr>
        <w:t xml:space="preserve"> </w:t>
      </w:r>
      <w:proofErr w:type="spellStart"/>
      <w:r w:rsidRPr="00D16715">
        <w:rPr>
          <w:rFonts w:ascii="Sans Serif Collection" w:eastAsia="Calibri" w:hAnsi="Sans Serif Collection" w:cs="Sans Serif Collection"/>
          <w:kern w:val="0"/>
          <w:lang w:eastAsia="hr-HR"/>
          <w14:ligatures w14:val="none"/>
        </w:rPr>
        <w:t>zidine</w:t>
      </w:r>
      <w:proofErr w:type="spellEnd"/>
      <w:r w:rsidRPr="00D16715">
        <w:rPr>
          <w:rFonts w:ascii="Sans Serif Collection" w:eastAsia="Calibri" w:hAnsi="Sans Serif Collection" w:cs="Sans Serif Collection"/>
          <w:kern w:val="0"/>
          <w:lang w:eastAsia="hr-HR"/>
          <w14:ligatures w14:val="none"/>
        </w:rPr>
        <w:t xml:space="preserve"> featuring AR-powered "Time Traveler's Tours" and solar-powered infrastructure; the "</w:t>
      </w:r>
      <w:proofErr w:type="spellStart"/>
      <w:r w:rsidRPr="00D16715">
        <w:rPr>
          <w:rFonts w:ascii="Sans Serif Collection" w:eastAsia="Calibri" w:hAnsi="Sans Serif Collection" w:cs="Sans Serif Collection"/>
          <w:kern w:val="0"/>
          <w:lang w:eastAsia="hr-HR"/>
          <w14:ligatures w14:val="none"/>
        </w:rPr>
        <w:t>Maculje</w:t>
      </w:r>
      <w:proofErr w:type="spellEnd"/>
      <w:r w:rsidRPr="00D16715">
        <w:rPr>
          <w:rFonts w:ascii="Sans Serif Collection" w:eastAsia="Calibri" w:hAnsi="Sans Serif Collection" w:cs="Sans Serif Collection"/>
          <w:kern w:val="0"/>
          <w:lang w:eastAsia="hr-HR"/>
          <w14:ligatures w14:val="none"/>
        </w:rPr>
        <w:t xml:space="preserve">: Stone Witnesses of Time" interactive exhibition space with VR experiences; and a digitally modernized Fortress </w:t>
      </w:r>
      <w:proofErr w:type="spellStart"/>
      <w:r w:rsidRPr="00D16715">
        <w:rPr>
          <w:rFonts w:ascii="Sans Serif Collection" w:eastAsia="Calibri" w:hAnsi="Sans Serif Collection" w:cs="Sans Serif Collection"/>
          <w:kern w:val="0"/>
          <w:lang w:eastAsia="hr-HR"/>
          <w14:ligatures w14:val="none"/>
        </w:rPr>
        <w:t>Ribnica</w:t>
      </w:r>
      <w:proofErr w:type="spellEnd"/>
      <w:r w:rsidRPr="00D16715">
        <w:rPr>
          <w:rFonts w:ascii="Sans Serif Collection" w:eastAsia="Calibri" w:hAnsi="Sans Serif Collection" w:cs="Sans Serif Collection"/>
          <w:kern w:val="0"/>
          <w:lang w:eastAsia="hr-HR"/>
          <w14:ligatures w14:val="none"/>
        </w:rPr>
        <w:t xml:space="preserve"> with interactive interpretation and audio-visual systems.</w:t>
      </w:r>
    </w:p>
    <w:p w14:paraId="7813966F" w14:textId="77777777" w:rsidR="00D16715" w:rsidRPr="00D16715" w:rsidRDefault="00D16715" w:rsidP="00D16715">
      <w:pPr>
        <w:numPr>
          <w:ilvl w:val="0"/>
          <w:numId w:val="1"/>
        </w:numPr>
        <w:spacing w:after="120"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"Tri-Border Heritage Trail: Connecting Medieval Landmarks" – an integrated cross-border tourism route linking the three sites through thematic itineraries and digital navigation tools.</w:t>
      </w:r>
    </w:p>
    <w:p w14:paraId="227F1B49" w14:textId="77777777" w:rsidR="00D16715" w:rsidRPr="00D16715" w:rsidRDefault="00D16715" w:rsidP="00D16715">
      <w:pPr>
        <w:numPr>
          <w:ilvl w:val="0"/>
          <w:numId w:val="1"/>
        </w:numPr>
        <w:spacing w:after="120"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A capacity building programme delivering specialised training to 90+ tourism professionals through cross-border study visits and workshops.</w:t>
      </w:r>
    </w:p>
    <w:p w14:paraId="014675D9" w14:textId="77777777" w:rsidR="00D16715" w:rsidRPr="00D16715" w:rsidRDefault="00D16715" w:rsidP="00D16715">
      <w:pPr>
        <w:numPr>
          <w:ilvl w:val="0"/>
          <w:numId w:val="1"/>
        </w:numPr>
        <w:spacing w:after="120" w:line="400" w:lineRule="exact"/>
        <w:jc w:val="both"/>
        <w:rPr>
          <w:rFonts w:ascii="Sans Serif Collection" w:eastAsia="Times New Roman" w:hAnsi="Sans Serif Collection" w:cs="Sans Serif Collection"/>
          <w:kern w:val="0"/>
          <w:sz w:val="20"/>
          <w:szCs w:val="20"/>
          <w:lang w:eastAsia="hr-HR"/>
          <w14:ligatures w14:val="none"/>
        </w:rPr>
      </w:pPr>
      <w:r w:rsidRPr="00D16715">
        <w:rPr>
          <w:rFonts w:ascii="Sans Serif Collection" w:eastAsia="Calibri" w:hAnsi="Sans Serif Collection" w:cs="Sans Serif Collection"/>
          <w:kern w:val="0"/>
          <w:lang w:eastAsia="hr-HR"/>
          <w14:ligatures w14:val="none"/>
        </w:rPr>
        <w:t>Cross-Border Heritage Tourism Package – offered in three variations (Medieval Heritage Explorer, Digital Discovery Journey, and Accessible Heritage Experience) targeting different market segments under unified quality standards.</w:t>
      </w:r>
    </w:p>
    <w:p w14:paraId="0723AD66" w14:textId="77777777" w:rsidR="00D16715" w:rsidRPr="00D16715" w:rsidRDefault="00D16715" w:rsidP="00D16715">
      <w:pPr>
        <w:spacing w:line="400" w:lineRule="exact"/>
        <w:jc w:val="both"/>
        <w:rPr>
          <w:rFonts w:ascii="Sans Serif Collection" w:eastAsia="Calibri" w:hAnsi="Sans Serif Collection" w:cs="Sans Serif Collection"/>
          <w:kern w:val="0"/>
          <w:lang w:eastAsia="hr-HR"/>
          <w14:ligatures w14:val="none"/>
        </w:rPr>
      </w:pPr>
      <w:r w:rsidRPr="00D16715">
        <w:rPr>
          <w:rFonts w:ascii="Sans Serif Collection" w:eastAsia="Calibri" w:hAnsi="Sans Serif Collection" w:cs="Sans Serif Collection"/>
          <w:kern w:val="0"/>
          <w:lang w:eastAsia="hr-HR"/>
          <w14:ligatures w14:val="none"/>
        </w:rPr>
        <w:t>Beyond the partnership, local communities, tourism operators, cultural institutions and visitors across the three countries will benefit from the enhanced heritage sites and new digital tourism products.</w:t>
      </w:r>
    </w:p>
    <w:p w14:paraId="7EBFD1EE" w14:textId="77777777" w:rsidR="00D16715" w:rsidRPr="00D16715" w:rsidRDefault="00D16715" w:rsidP="00D16715">
      <w:pPr>
        <w:spacing w:after="80" w:line="240" w:lineRule="auto"/>
        <w:rPr>
          <w:rFonts w:ascii="Sans Serif Collection" w:eastAsia="Times New Roman" w:hAnsi="Sans Serif Collection" w:cs="Sans Serif Collection"/>
          <w:kern w:val="0"/>
          <w:sz w:val="20"/>
          <w:szCs w:val="20"/>
          <w:lang w:val="hr-HR" w:eastAsia="hr-HR"/>
          <w14:ligatures w14:val="none"/>
        </w:rPr>
      </w:pPr>
    </w:p>
    <w:p w14:paraId="1FE5A5CA" w14:textId="77777777" w:rsidR="00D16715" w:rsidRPr="00D16715" w:rsidRDefault="00D16715" w:rsidP="00D16715">
      <w:pPr>
        <w:spacing w:after="40" w:line="240" w:lineRule="auto"/>
        <w:rPr>
          <w:rFonts w:ascii="Times New Roman" w:eastAsia="Times New Roman" w:hAnsi="Times New Roman" w:cs="Times New Roman"/>
          <w:kern w:val="0"/>
          <w:sz w:val="20"/>
          <w:szCs w:val="20"/>
          <w:lang w:val="hr-HR" w:eastAsia="hr-HR"/>
          <w14:ligatures w14:val="none"/>
        </w:rPr>
      </w:pPr>
      <w:r w:rsidRPr="00D16715">
        <w:rPr>
          <w:rFonts w:ascii="Calibri" w:eastAsia="Calibri" w:hAnsi="Calibri" w:cs="Calibri"/>
          <w:b/>
          <w:bCs/>
          <w:kern w:val="0"/>
          <w:lang w:val="hr-HR" w:eastAsia="hr-HR"/>
          <w14:ligatures w14:val="none"/>
        </w:rPr>
        <w:t>CONTACT PERSON:</w:t>
      </w:r>
    </w:p>
    <w:p w14:paraId="4815FE17" w14:textId="77777777" w:rsidR="00D16715" w:rsidRPr="00D16715" w:rsidRDefault="00D16715" w:rsidP="00D16715">
      <w:pPr>
        <w:spacing w:after="40" w:line="240" w:lineRule="auto"/>
        <w:rPr>
          <w:rFonts w:ascii="Times New Roman" w:eastAsia="Times New Roman" w:hAnsi="Times New Roman" w:cs="Times New Roman"/>
          <w:kern w:val="0"/>
          <w:sz w:val="20"/>
          <w:szCs w:val="20"/>
          <w:lang w:val="hr-HR" w:eastAsia="hr-HR"/>
          <w14:ligatures w14:val="none"/>
        </w:rPr>
      </w:pPr>
      <w:r w:rsidRPr="00D16715">
        <w:rPr>
          <w:rFonts w:ascii="Times New Roman" w:eastAsia="Times New Roman" w:hAnsi="Times New Roman" w:cs="Times New Roman"/>
          <w:kern w:val="0"/>
          <w:sz w:val="20"/>
          <w:szCs w:val="20"/>
          <w:lang w:val="hr-HR" w:eastAsia="hr-HR"/>
          <w14:ligatures w14:val="none"/>
        </w:rPr>
        <w:t>Vuk Vujo</w:t>
      </w:r>
      <w:r w:rsidRPr="00D16715">
        <w:rPr>
          <w:rFonts w:ascii="Times New Roman" w:eastAsia="Times New Roman" w:hAnsi="Times New Roman" w:cs="Times New Roman"/>
          <w:kern w:val="0"/>
          <w:sz w:val="20"/>
          <w:szCs w:val="20"/>
          <w:lang w:val="sr-Latn-ME" w:eastAsia="hr-HR"/>
          <w14:ligatures w14:val="none"/>
        </w:rPr>
        <w:t>šević</w:t>
      </w:r>
    </w:p>
    <w:p w14:paraId="0EC18BAE" w14:textId="77777777" w:rsidR="00D16715" w:rsidRPr="00D16715" w:rsidRDefault="00D16715" w:rsidP="00D16715">
      <w:pPr>
        <w:spacing w:after="0" w:line="240" w:lineRule="auto"/>
        <w:rPr>
          <w:rFonts w:ascii="Times New Roman" w:eastAsia="Times New Roman" w:hAnsi="Times New Roman" w:cs="Times New Roman"/>
          <w:kern w:val="0"/>
          <w:sz w:val="20"/>
          <w:szCs w:val="20"/>
          <w:lang w:val="hr-HR" w:eastAsia="hr-HR"/>
          <w14:ligatures w14:val="none"/>
        </w:rPr>
      </w:pPr>
      <w:r w:rsidRPr="00D16715">
        <w:rPr>
          <w:rFonts w:ascii="Calibri" w:eastAsia="Calibri" w:hAnsi="Calibri" w:cs="Calibri"/>
          <w:kern w:val="0"/>
          <w:lang w:val="hr-HR" w:eastAsia="hr-HR"/>
          <w14:ligatures w14:val="none"/>
        </w:rPr>
        <w:t>Tel: [+382 67 000 235]</w:t>
      </w:r>
    </w:p>
    <w:p w14:paraId="32184517" w14:textId="77777777" w:rsidR="00D16715" w:rsidRPr="00D16715" w:rsidRDefault="00D16715" w:rsidP="00D16715">
      <w:pPr>
        <w:spacing w:line="240" w:lineRule="auto"/>
        <w:rPr>
          <w:rFonts w:ascii="Calibri" w:eastAsia="Calibri" w:hAnsi="Calibri" w:cs="Calibri"/>
          <w:kern w:val="0"/>
          <w:lang w:val="hr-HR" w:eastAsia="hr-HR"/>
          <w14:ligatures w14:val="none"/>
        </w:rPr>
      </w:pPr>
      <w:r w:rsidRPr="00D16715">
        <w:rPr>
          <w:rFonts w:ascii="Calibri" w:eastAsia="Calibri" w:hAnsi="Calibri" w:cs="Calibri"/>
          <w:kern w:val="0"/>
          <w:lang w:val="hr-HR" w:eastAsia="hr-HR"/>
          <w14:ligatures w14:val="none"/>
        </w:rPr>
        <w:t>E-mail: [vuk.vujosevic@podgorica.travel]</w:t>
      </w:r>
    </w:p>
    <w:p w14:paraId="681F43A4" w14:textId="77777777" w:rsidR="00D16715" w:rsidRPr="00D16715" w:rsidRDefault="00D16715" w:rsidP="00D16715">
      <w:pPr>
        <w:spacing w:line="240" w:lineRule="auto"/>
        <w:rPr>
          <w:rFonts w:ascii="Times New Roman" w:eastAsia="Times New Roman" w:hAnsi="Times New Roman" w:cs="Times New Roman"/>
          <w:kern w:val="0"/>
          <w:sz w:val="20"/>
          <w:szCs w:val="20"/>
          <w:lang w:val="hr-HR" w:eastAsia="hr-HR"/>
          <w14:ligatures w14:val="none"/>
        </w:rPr>
      </w:pPr>
    </w:p>
    <w:p w14:paraId="1272E4F0" w14:textId="77777777" w:rsidR="00D16715" w:rsidRPr="00D16715" w:rsidRDefault="00D16715" w:rsidP="00D16715">
      <w:pPr>
        <w:pBdr>
          <w:top w:val="single" w:sz="6" w:space="8" w:color="999999"/>
        </w:pBdr>
        <w:spacing w:after="120" w:line="400" w:lineRule="exact"/>
        <w:jc w:val="both"/>
        <w:rPr>
          <w:rFonts w:ascii="Sans Serif Collection" w:eastAsia="Times New Roman" w:hAnsi="Sans Serif Collection" w:cs="Sans Serif Collection"/>
          <w:kern w:val="0"/>
          <w:lang w:val="hr-HR" w:eastAsia="hr-HR"/>
          <w14:ligatures w14:val="none"/>
        </w:rPr>
      </w:pPr>
      <w:r w:rsidRPr="00D16715">
        <w:rPr>
          <w:rFonts w:ascii="Sans Serif Collection" w:eastAsia="Times New Roman" w:hAnsi="Sans Serif Collection" w:cs="Sans Serif Collection"/>
          <w:kern w:val="0"/>
          <w:lang w:val="hr-HR" w:eastAsia="hr-HR"/>
          <w14:ligatures w14:val="none"/>
        </w:rPr>
        <w:t>This website is co-funded by the European Union. Its contents are the sole responsibility of &lt;Tourist Organisation of Podgorica&gt; and do not necessarily reflect the views of the European Union</w:t>
      </w:r>
    </w:p>
    <w:p w14:paraId="49A5A835" w14:textId="77777777" w:rsidR="00CA7F33" w:rsidRDefault="00CA7F33"/>
    <w:sectPr w:rsidR="00CA7F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44DED"/>
    <w:multiLevelType w:val="hybridMultilevel"/>
    <w:tmpl w:val="A846FAC8"/>
    <w:lvl w:ilvl="0" w:tplc="8D22E15A">
      <w:start w:val="1"/>
      <w:numFmt w:val="bullet"/>
      <w:lvlText w:val="•"/>
      <w:lvlJc w:val="left"/>
      <w:pPr>
        <w:ind w:left="720" w:hanging="360"/>
      </w:pPr>
    </w:lvl>
    <w:lvl w:ilvl="1" w:tplc="DBBAFD68">
      <w:numFmt w:val="decimal"/>
      <w:lvlText w:val=""/>
      <w:lvlJc w:val="left"/>
    </w:lvl>
    <w:lvl w:ilvl="2" w:tplc="30EE7472">
      <w:numFmt w:val="decimal"/>
      <w:lvlText w:val=""/>
      <w:lvlJc w:val="left"/>
    </w:lvl>
    <w:lvl w:ilvl="3" w:tplc="DEEC8F00">
      <w:numFmt w:val="decimal"/>
      <w:lvlText w:val=""/>
      <w:lvlJc w:val="left"/>
    </w:lvl>
    <w:lvl w:ilvl="4" w:tplc="7FB24638">
      <w:numFmt w:val="decimal"/>
      <w:lvlText w:val=""/>
      <w:lvlJc w:val="left"/>
    </w:lvl>
    <w:lvl w:ilvl="5" w:tplc="53B0FD00">
      <w:numFmt w:val="decimal"/>
      <w:lvlText w:val=""/>
      <w:lvlJc w:val="left"/>
    </w:lvl>
    <w:lvl w:ilvl="6" w:tplc="9AD8E4F6">
      <w:numFmt w:val="decimal"/>
      <w:lvlText w:val=""/>
      <w:lvlJc w:val="left"/>
    </w:lvl>
    <w:lvl w:ilvl="7" w:tplc="69E035A6">
      <w:numFmt w:val="decimal"/>
      <w:lvlText w:val=""/>
      <w:lvlJc w:val="left"/>
    </w:lvl>
    <w:lvl w:ilvl="8" w:tplc="A644E7F2">
      <w:numFmt w:val="decimal"/>
      <w:lvlText w:val=""/>
      <w:lvlJc w:val="left"/>
    </w:lvl>
  </w:abstractNum>
  <w:num w:numId="1" w16cid:durableId="20122482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15"/>
    <w:rsid w:val="0068200B"/>
    <w:rsid w:val="008963C6"/>
    <w:rsid w:val="00CA7F33"/>
    <w:rsid w:val="00D1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0BFF"/>
  <w15:chartTrackingRefBased/>
  <w15:docId w15:val="{1A963A4B-7620-4ADD-93BA-8D7979FE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6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67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67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67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6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67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67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67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715"/>
    <w:rPr>
      <w:rFonts w:eastAsiaTheme="majorEastAsia" w:cstheme="majorBidi"/>
      <w:color w:val="272727" w:themeColor="text1" w:themeTint="D8"/>
    </w:rPr>
  </w:style>
  <w:style w:type="paragraph" w:styleId="Title">
    <w:name w:val="Title"/>
    <w:basedOn w:val="Normal"/>
    <w:next w:val="Normal"/>
    <w:link w:val="TitleChar"/>
    <w:uiPriority w:val="10"/>
    <w:qFormat/>
    <w:rsid w:val="00D1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715"/>
    <w:pPr>
      <w:spacing w:before="160"/>
      <w:jc w:val="center"/>
    </w:pPr>
    <w:rPr>
      <w:i/>
      <w:iCs/>
      <w:color w:val="404040" w:themeColor="text1" w:themeTint="BF"/>
    </w:rPr>
  </w:style>
  <w:style w:type="character" w:customStyle="1" w:styleId="QuoteChar">
    <w:name w:val="Quote Char"/>
    <w:basedOn w:val="DefaultParagraphFont"/>
    <w:link w:val="Quote"/>
    <w:uiPriority w:val="29"/>
    <w:rsid w:val="00D16715"/>
    <w:rPr>
      <w:i/>
      <w:iCs/>
      <w:color w:val="404040" w:themeColor="text1" w:themeTint="BF"/>
    </w:rPr>
  </w:style>
  <w:style w:type="paragraph" w:styleId="ListParagraph">
    <w:name w:val="List Paragraph"/>
    <w:basedOn w:val="Normal"/>
    <w:uiPriority w:val="34"/>
    <w:qFormat/>
    <w:rsid w:val="00D16715"/>
    <w:pPr>
      <w:ind w:left="720"/>
      <w:contextualSpacing/>
    </w:pPr>
  </w:style>
  <w:style w:type="character" w:styleId="IntenseEmphasis">
    <w:name w:val="Intense Emphasis"/>
    <w:basedOn w:val="DefaultParagraphFont"/>
    <w:uiPriority w:val="21"/>
    <w:qFormat/>
    <w:rsid w:val="00D16715"/>
    <w:rPr>
      <w:i/>
      <w:iCs/>
      <w:color w:val="2F5496" w:themeColor="accent1" w:themeShade="BF"/>
    </w:rPr>
  </w:style>
  <w:style w:type="paragraph" w:styleId="IntenseQuote">
    <w:name w:val="Intense Quote"/>
    <w:basedOn w:val="Normal"/>
    <w:next w:val="Normal"/>
    <w:link w:val="IntenseQuoteChar"/>
    <w:uiPriority w:val="30"/>
    <w:qFormat/>
    <w:rsid w:val="00D16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6715"/>
    <w:rPr>
      <w:i/>
      <w:iCs/>
      <w:color w:val="2F5496" w:themeColor="accent1" w:themeShade="BF"/>
    </w:rPr>
  </w:style>
  <w:style w:type="character" w:styleId="IntenseReference">
    <w:name w:val="Intense Reference"/>
    <w:basedOn w:val="DefaultParagraphFont"/>
    <w:uiPriority w:val="32"/>
    <w:qFormat/>
    <w:rsid w:val="00D167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2026-07-27T08:16:00Z</dcterms:created>
  <dcterms:modified xsi:type="dcterms:W3CDTF">2026-07-27T08:17:00Z</dcterms:modified>
</cp:coreProperties>
</file>