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898CF" w14:textId="77777777" w:rsidR="002B2489" w:rsidRPr="002B2489" w:rsidRDefault="002B2489" w:rsidP="002B2489">
      <w:pPr>
        <w:spacing w:line="240" w:lineRule="auto"/>
        <w:jc w:val="both"/>
        <w:rPr>
          <w:rFonts w:ascii="Sans Serif Collection" w:eastAsia="Calibri" w:hAnsi="Sans Serif Collection" w:cs="Sans Serif Collection"/>
          <w:b/>
          <w:bCs/>
          <w:kern w:val="0"/>
          <w:lang w:val="hr-HR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hr-HR" w:eastAsia="hr-HR"/>
          <w14:ligatures w14:val="none"/>
        </w:rPr>
        <w:t>CNR</w:t>
      </w:r>
    </w:p>
    <w:p w14:paraId="5E5B28CB" w14:textId="77777777" w:rsidR="002B2489" w:rsidRPr="002B2489" w:rsidRDefault="002B2489" w:rsidP="002B2489">
      <w:pPr>
        <w:spacing w:line="240" w:lineRule="auto"/>
        <w:jc w:val="both"/>
        <w:rPr>
          <w:rFonts w:ascii="Calibri" w:eastAsia="Calibri" w:hAnsi="Calibri" w:cs="Calibri"/>
          <w:kern w:val="0"/>
          <w:lang w:val="hr-HR" w:eastAsia="hr-HR"/>
          <w14:ligatures w14:val="none"/>
        </w:rPr>
      </w:pPr>
    </w:p>
    <w:p w14:paraId="6A38EDA7" w14:textId="77777777" w:rsidR="002B2489" w:rsidRPr="002B2489" w:rsidRDefault="002B2489" w:rsidP="002B2489">
      <w:pPr>
        <w:spacing w:line="240" w:lineRule="auto"/>
        <w:jc w:val="both"/>
        <w:rPr>
          <w:rFonts w:ascii="Calibri" w:eastAsia="Calibri" w:hAnsi="Calibri" w:cs="Calibri"/>
          <w:kern w:val="0"/>
          <w:lang w:val="hr-HR" w:eastAsia="hr-HR"/>
          <w14:ligatures w14:val="none"/>
        </w:rPr>
      </w:pPr>
      <w:r w:rsidRPr="002B2489">
        <w:rPr>
          <w:rFonts w:ascii="Calibri" w:eastAsia="Calibri" w:hAnsi="Calibri" w:cs="Calibri"/>
          <w:noProof/>
          <w:kern w:val="0"/>
          <w:lang w:val="hr-HR" w:eastAsia="hr-HR"/>
          <w14:ligatures w14:val="none"/>
        </w:rPr>
        <w:drawing>
          <wp:inline distT="0" distB="0" distL="0" distR="0" wp14:anchorId="78CB9DAF" wp14:editId="366D3A9C">
            <wp:extent cx="2499360" cy="1040074"/>
            <wp:effectExtent l="0" t="0" r="0" b="8255"/>
            <wp:docPr id="1356198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100" cy="104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20DD1" w14:textId="77777777" w:rsidR="002B2489" w:rsidRPr="002B2489" w:rsidRDefault="002B2489" w:rsidP="002B2489">
      <w:pPr>
        <w:spacing w:after="0" w:line="240" w:lineRule="auto"/>
        <w:jc w:val="both"/>
        <w:rPr>
          <w:rFonts w:ascii="Sans Serif Collection" w:eastAsia="Calibri" w:hAnsi="Sans Serif Collection" w:cs="Sans Serif Collection"/>
          <w:kern w:val="0"/>
          <w:lang w:eastAsia="hr-HR"/>
          <w14:ligatures w14:val="none"/>
        </w:rPr>
      </w:pPr>
    </w:p>
    <w:p w14:paraId="5AD8BEDA" w14:textId="77777777" w:rsidR="002B2489" w:rsidRPr="002B2489" w:rsidRDefault="002B2489" w:rsidP="002B2489">
      <w:pPr>
        <w:spacing w:after="120" w:line="400" w:lineRule="exact"/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</w:pPr>
      <w:proofErr w:type="spellStart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>Naziv</w:t>
      </w:r>
      <w:proofErr w:type="spellEnd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>projekta</w:t>
      </w:r>
      <w:proofErr w:type="spellEnd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 xml:space="preserve">:  </w:t>
      </w:r>
      <w:r w:rsidRPr="002B2489">
        <w:rPr>
          <w:rFonts w:ascii="Sans Serif Collection" w:eastAsia="Calibri" w:hAnsi="Sans Serif Collection" w:cs="Sans Serif Collection"/>
          <w:kern w:val="0"/>
          <w:lang w:eastAsia="hr-HR"/>
          <w14:ligatures w14:val="none"/>
        </w:rPr>
        <w:t>HERITAGE – Heritage Enhancement and Revitalization through Innovative Tourism Approaches for Growth and Engagement.</w:t>
      </w:r>
    </w:p>
    <w:p w14:paraId="481E8650" w14:textId="77777777" w:rsidR="002B2489" w:rsidRPr="002B2489" w:rsidRDefault="002B2489" w:rsidP="002B2489">
      <w:pPr>
        <w:spacing w:after="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Prioritet programa:</w:t>
      </w: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 xml:space="preserve"> 4 – Održivi i inkluzivni turizam i kultura.</w:t>
      </w:r>
    </w:p>
    <w:p w14:paraId="56139216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Posebni cilj: RSO4.6</w:t>
      </w: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 xml:space="preserve"> Jačanje uloge kulture i održivog turizma u ekonomskom razvoju, socijalnoj uključenosti i socijalnim inovacijama.</w:t>
      </w:r>
    </w:p>
    <w:p w14:paraId="47D84CD4" w14:textId="77777777" w:rsidR="002B2489" w:rsidRPr="002B2489" w:rsidRDefault="002B2489" w:rsidP="002B2489">
      <w:pPr>
        <w:spacing w:after="120" w:line="400" w:lineRule="exact"/>
        <w:jc w:val="both"/>
        <w:rPr>
          <w:rFonts w:ascii="Sans Serif Collection" w:eastAsia="Times New Roman" w:hAnsi="Sans Serif Collection" w:cs="Sans Serif Collection"/>
          <w:b/>
          <w:bCs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 xml:space="preserve">Projekat je </w:t>
      </w: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sufinansiran u okviru Programa INTERREG VI-A IPA Hrvatska-Bosna i Hercegovina-Crna Gora.</w:t>
      </w:r>
    </w:p>
    <w:p w14:paraId="50083E00" w14:textId="77777777" w:rsidR="002B2489" w:rsidRPr="002B2489" w:rsidRDefault="002B2489" w:rsidP="002B2489">
      <w:pPr>
        <w:spacing w:after="8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</w:p>
    <w:p w14:paraId="673F6FCC" w14:textId="77777777" w:rsidR="002B2489" w:rsidRPr="002B2489" w:rsidRDefault="002B2489" w:rsidP="002B2489">
      <w:pPr>
        <w:spacing w:after="4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Opšte informacije o projektu:</w:t>
      </w:r>
    </w:p>
    <w:p w14:paraId="07B0D13C" w14:textId="77777777" w:rsidR="002B2489" w:rsidRPr="002B2489" w:rsidRDefault="002B2489" w:rsidP="002B2489">
      <w:pPr>
        <w:spacing w:after="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Vodeći partner</w:t>
      </w: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: Općina Andrijaševci (Hrvatska)</w:t>
      </w:r>
    </w:p>
    <w:p w14:paraId="2557A265" w14:textId="77777777" w:rsidR="002B2489" w:rsidRPr="002B2489" w:rsidRDefault="002B2489" w:rsidP="002B2489">
      <w:pPr>
        <w:spacing w:after="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Partneri na projektu</w:t>
      </w: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: Grad Novi Travnik (Bosna i Hercegovina), Turistička organizacija Glavnog grada Podgorice (Crna Gora)</w:t>
      </w:r>
    </w:p>
    <w:p w14:paraId="2DFDCDFD" w14:textId="77777777" w:rsidR="002B2489" w:rsidRPr="002B2489" w:rsidRDefault="002B2489" w:rsidP="002B2489">
      <w:pPr>
        <w:spacing w:after="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ID projekta</w:t>
      </w: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: HR-BA-ME00798</w:t>
      </w:r>
    </w:p>
    <w:p w14:paraId="7CD43FD1" w14:textId="77777777" w:rsidR="002B2489" w:rsidRPr="002B2489" w:rsidRDefault="002B2489" w:rsidP="002B2489">
      <w:pPr>
        <w:spacing w:after="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Ukupan budžet projekta</w:t>
      </w: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: 2.156.644,00 EUR</w:t>
      </w:r>
    </w:p>
    <w:p w14:paraId="75A13E1E" w14:textId="77777777" w:rsidR="002B2489" w:rsidRPr="002B2489" w:rsidRDefault="002B2489" w:rsidP="002B2489">
      <w:pPr>
        <w:spacing w:after="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eastAsia="hr-HR"/>
          <w14:ligatures w14:val="none"/>
        </w:rPr>
      </w:pPr>
      <w:proofErr w:type="spellStart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>Sufinansiranje</w:t>
      </w:r>
      <w:proofErr w:type="spellEnd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 xml:space="preserve"> EU</w:t>
      </w:r>
      <w:r w:rsidRPr="002B2489">
        <w:rPr>
          <w:rFonts w:ascii="Sans Serif Collection" w:eastAsia="Calibri" w:hAnsi="Sans Serif Collection" w:cs="Sans Serif Collection"/>
          <w:kern w:val="0"/>
          <w:lang w:eastAsia="hr-HR"/>
          <w14:ligatures w14:val="none"/>
        </w:rPr>
        <w:t>: 1.833.147,40 EUR (85,00 %)</w:t>
      </w:r>
    </w:p>
    <w:p w14:paraId="45D8F537" w14:textId="77777777" w:rsidR="002B2489" w:rsidRPr="002B2489" w:rsidRDefault="002B2489" w:rsidP="002B2489">
      <w:pPr>
        <w:spacing w:after="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 xml:space="preserve">Period </w:t>
      </w:r>
      <w:proofErr w:type="spellStart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>provedbe</w:t>
      </w:r>
      <w:proofErr w:type="spellEnd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B2489">
        <w:rPr>
          <w:rFonts w:ascii="Sans Serif Collection" w:eastAsia="Calibri" w:hAnsi="Sans Serif Collection" w:cs="Sans Serif Collection"/>
          <w:b/>
          <w:bCs/>
          <w:kern w:val="0"/>
          <w:lang w:eastAsia="hr-HR"/>
          <w14:ligatures w14:val="none"/>
        </w:rPr>
        <w:t>projekta</w:t>
      </w:r>
      <w:proofErr w:type="spellEnd"/>
      <w:r w:rsidRPr="002B2489">
        <w:rPr>
          <w:rFonts w:ascii="Sans Serif Collection" w:eastAsia="Calibri" w:hAnsi="Sans Serif Collection" w:cs="Sans Serif Collection"/>
          <w:kern w:val="0"/>
          <w:lang w:eastAsia="hr-HR"/>
          <w14:ligatures w14:val="none"/>
        </w:rPr>
        <w:t xml:space="preserve">: 15.07.2026.- </w:t>
      </w: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14.07.2028.</w:t>
      </w:r>
    </w:p>
    <w:p w14:paraId="2F44239C" w14:textId="77777777" w:rsidR="002B2489" w:rsidRPr="002B2489" w:rsidRDefault="002B2489" w:rsidP="002B2489">
      <w:pPr>
        <w:spacing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Trajanje projekta</w:t>
      </w: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: 24 mjeseca</w:t>
      </w:r>
    </w:p>
    <w:p w14:paraId="6416EF56" w14:textId="77777777" w:rsidR="002B2489" w:rsidRPr="002B2489" w:rsidRDefault="002B2489" w:rsidP="002B2489">
      <w:pPr>
        <w:spacing w:after="8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</w:p>
    <w:p w14:paraId="5EE8A403" w14:textId="77777777" w:rsidR="002B2489" w:rsidRPr="002B2489" w:rsidRDefault="002B2489" w:rsidP="002B2489">
      <w:pPr>
        <w:spacing w:after="4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lastRenderedPageBreak/>
        <w:t>Cilj projekta:</w:t>
      </w:r>
    </w:p>
    <w:p w14:paraId="1DE8E4E7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Podsticanje prosperiteta u prekograničnim područjima Andrijaševaca, Travnika i Podgorice kroz revitalizaciju kulturnog naslijeđa i inovacije u održivom turizmu, što će se postići rekonstrukcijom i modernizacijom ključnih lokaliteta naslijeđa, jačanjem institucionalnih kapaciteta, uspostavljanjem transnacionalnih okvira saradnje, razvojem zajedničke turističke ponude zasnovane na zajedničkom srednjovjekovnom naslijeđu i pametnim turističkim rješenjima koja generišu trajne ekonomske koristi i socijalnu uključenost lokalnih zajednica.</w:t>
      </w:r>
    </w:p>
    <w:p w14:paraId="0AA23548" w14:textId="77777777" w:rsidR="002B2489" w:rsidRPr="002B2489" w:rsidRDefault="002B2489" w:rsidP="002B2489">
      <w:pPr>
        <w:spacing w:after="40" w:line="240" w:lineRule="auto"/>
        <w:jc w:val="both"/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</w:pPr>
    </w:p>
    <w:p w14:paraId="0BE2C9F3" w14:textId="77777777" w:rsidR="002B2489" w:rsidRPr="002B2489" w:rsidRDefault="002B2489" w:rsidP="002B2489">
      <w:pPr>
        <w:spacing w:after="40" w:line="240" w:lineRule="auto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b/>
          <w:bCs/>
          <w:kern w:val="0"/>
          <w:lang w:val="pl-PL" w:eastAsia="hr-HR"/>
          <w14:ligatures w14:val="none"/>
        </w:rPr>
        <w:t>Sažetak projekta:</w:t>
      </w:r>
    </w:p>
    <w:p w14:paraId="166A2B00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Glavni izazov kojim se HERITAGE bavi jeste nedovoljna iskorištenost značajnog srednjovjekovnog kulturnog naslijeđa u prekograničnom području Vukovarsko-srijemske županije (Hrvatska), Srednjobosanskog kantona (Bosna i Hercegovina) i područja Podgorice (Crna Gora), gdje lokaliteti naslijeđa izuzetne istorijske vrijednosti ostaju izvan strukturiranih turističkih lanaca vrijednosti.</w:t>
      </w:r>
    </w:p>
    <w:p w14:paraId="02004990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Uzroci koji ograničavaju turistički potencijal ovog prekograničnog područja uključuju fragmentiranu turističku infrastrukturu, izraženu sezonsku koncentraciju posjeta zbog koje su ruralne zajednice ekonomski ranjive izvan glavne sezone, te nedovoljnu digitalizaciju i inovativnost u turističkom i kulturnom sektoru, što otežava konkurentnost regije u privlačenju savremenih turista.</w:t>
      </w:r>
    </w:p>
    <w:p w14:paraId="6012D361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Rješavanjem ovog izazova, HERITAGE će Rokovačke zidine u Andrijaševcima, Nekropolu Maculje na području Travnika i Tvrđavu Ribnicu u Podgorici transformisati iz nedovoljno iskorištenih lokaliteta naslijeđa u povezanu, digitalno unaprijeđenu i održivu prekograničnu turističku destinaciju, uz istovremeno jačanje institucionalnih kapaciteta i uspostavljanje trajnog okvira transnacionalne saradnje.</w:t>
      </w:r>
    </w:p>
    <w:p w14:paraId="4D4427AD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Projekat zajednički provode Općina Andrijaševci (vodeći partner), Grad Novi Travnik i Turistička organizacija Glavnog grada Podgorice, čija je komplementarna stručnost u upravljanju naslijeđem, digitalnim inovacijama i razvoju turizma neophodna, s obzirom na to da tri srednjovjekovna lokaliteta dijele zajedničku istorijsku priču koja nadilazi savremene granice.</w:t>
      </w:r>
    </w:p>
    <w:p w14:paraId="4AB2F6DB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</w:pPr>
    </w:p>
    <w:p w14:paraId="4EB515AF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lastRenderedPageBreak/>
        <w:t>Projekat će ostvariti pet glavnih rezultata:</w:t>
      </w:r>
    </w:p>
    <w:p w14:paraId="140DCA85" w14:textId="77777777" w:rsidR="002B2489" w:rsidRPr="002B2489" w:rsidRDefault="002B2489" w:rsidP="002B2489">
      <w:pPr>
        <w:numPr>
          <w:ilvl w:val="0"/>
          <w:numId w:val="1"/>
        </w:numPr>
        <w:spacing w:after="120"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Platforma za inovacije u kulturnom naslijeđu (CHIP) – formalna prekogranična mreža saradnje sa više od 60 dionika iz kulturnih institucija, turističkih subjekata i javnih tijela, čija se održivost osigurava sporazumom o saradnji i nakon završetka projekta.</w:t>
      </w:r>
    </w:p>
    <w:p w14:paraId="701F1207" w14:textId="77777777" w:rsidR="002B2489" w:rsidRPr="002B2489" w:rsidRDefault="002B2489" w:rsidP="002B2489">
      <w:pPr>
        <w:numPr>
          <w:ilvl w:val="0"/>
          <w:numId w:val="1"/>
        </w:numPr>
        <w:spacing w:after="120"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Tri unaprijeđena lokaliteta naslijeđa – obnovljene Rokovačke zidine sa AR turama "Time Traveler's Tours" i infrastrukturom na solarni pogon; interaktivni izložbeni prostor "Maculje: Stone Witnesses of Time" sa VR doživljajima; te digitalno modernizovana Tvrđava Ribnica sa interaktivnim sistemima interpretacije i audio-vizuelnim sadržajima.</w:t>
      </w:r>
    </w:p>
    <w:p w14:paraId="73037BD8" w14:textId="77777777" w:rsidR="002B2489" w:rsidRPr="002B2489" w:rsidRDefault="002B2489" w:rsidP="002B2489">
      <w:pPr>
        <w:numPr>
          <w:ilvl w:val="0"/>
          <w:numId w:val="1"/>
        </w:numPr>
        <w:spacing w:after="120"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"Tri-Border Heritage Trail: Connecting Medieval Landmarks" – integrisana prekogranična turistička ruta koja povezuje tri lokaliteta putem tematskih itinerera i digitalnih alata za navigaciju.</w:t>
      </w:r>
    </w:p>
    <w:p w14:paraId="67B2FD7C" w14:textId="77777777" w:rsidR="002B2489" w:rsidRPr="002B2489" w:rsidRDefault="002B2489" w:rsidP="002B2489">
      <w:pPr>
        <w:numPr>
          <w:ilvl w:val="0"/>
          <w:numId w:val="1"/>
        </w:numPr>
        <w:spacing w:after="120"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Program izgradnje kapaciteta koji pruža specijalizovanu obuku za više od 90 turističkih stručnjaka kroz prekogranične studijske posjete i radionice.</w:t>
      </w:r>
    </w:p>
    <w:p w14:paraId="58B36D2A" w14:textId="77777777" w:rsidR="002B2489" w:rsidRPr="002B2489" w:rsidRDefault="002B2489" w:rsidP="002B2489">
      <w:pPr>
        <w:numPr>
          <w:ilvl w:val="0"/>
          <w:numId w:val="1"/>
        </w:numPr>
        <w:spacing w:after="120" w:line="400" w:lineRule="exact"/>
        <w:jc w:val="both"/>
        <w:rPr>
          <w:rFonts w:ascii="Sans Serif Collection" w:eastAsia="Times New Roman" w:hAnsi="Sans Serif Collection" w:cs="Sans Serif Collection"/>
          <w:kern w:val="0"/>
          <w:sz w:val="20"/>
          <w:szCs w:val="2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Prekogranični turistički paket naslijeđa – ponuđen u tri varijante (Medieval Heritage Explorer, Digital Discovery Journey i Accessible Heritage Experience) namijenjene različitim tržišnim segmentima prema jedinstvenim standardima kvaliteta.</w:t>
      </w:r>
    </w:p>
    <w:p w14:paraId="766FCC68" w14:textId="77777777" w:rsidR="002B2489" w:rsidRPr="002B2489" w:rsidRDefault="002B2489" w:rsidP="002B2489">
      <w:pPr>
        <w:spacing w:line="400" w:lineRule="exact"/>
        <w:jc w:val="both"/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</w:pPr>
      <w:r w:rsidRPr="002B2489">
        <w:rPr>
          <w:rFonts w:ascii="Sans Serif Collection" w:eastAsia="Calibri" w:hAnsi="Sans Serif Collection" w:cs="Sans Serif Collection"/>
          <w:kern w:val="0"/>
          <w:lang w:val="pl-PL" w:eastAsia="hr-HR"/>
          <w14:ligatures w14:val="none"/>
        </w:rPr>
        <w:t>Osim samog partnerstva, koristi od unaprijeđenih lokaliteta naslijeđa i novih digitalnih turističkih proizvoda imaće i lokalne zajednice, turistički operateri, kulturne institucije i posjetioci iz sve tri zemlje.</w:t>
      </w:r>
    </w:p>
    <w:p w14:paraId="3A019E0E" w14:textId="77777777" w:rsidR="002B2489" w:rsidRPr="002B2489" w:rsidRDefault="002B2489" w:rsidP="002B2489">
      <w:pPr>
        <w:spacing w:after="80" w:line="240" w:lineRule="auto"/>
        <w:rPr>
          <w:rFonts w:ascii="Sans Serif Collection" w:eastAsia="Times New Roman" w:hAnsi="Sans Serif Collection" w:cs="Sans Serif Collection"/>
          <w:kern w:val="0"/>
          <w:sz w:val="20"/>
          <w:szCs w:val="20"/>
          <w:lang w:val="hr-HR" w:eastAsia="hr-HR"/>
          <w14:ligatures w14:val="none"/>
        </w:rPr>
      </w:pPr>
    </w:p>
    <w:p w14:paraId="6B1944B1" w14:textId="77777777" w:rsidR="002B2489" w:rsidRPr="002B2489" w:rsidRDefault="002B2489" w:rsidP="002B2489">
      <w:pPr>
        <w:spacing w:after="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2B2489">
        <w:rPr>
          <w:rFonts w:ascii="Calibri" w:eastAsia="Calibri" w:hAnsi="Calibri" w:cs="Calibri"/>
          <w:b/>
          <w:bCs/>
          <w:kern w:val="0"/>
          <w:lang w:val="hr-HR" w:eastAsia="hr-HR"/>
          <w14:ligatures w14:val="none"/>
        </w:rPr>
        <w:t>KONTAKT OSOBA:</w:t>
      </w:r>
    </w:p>
    <w:p w14:paraId="436D30B0" w14:textId="77777777" w:rsidR="002B2489" w:rsidRPr="002B2489" w:rsidRDefault="002B2489" w:rsidP="002B248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2B2489">
        <w:rPr>
          <w:rFonts w:ascii="Calibri" w:eastAsia="Calibri" w:hAnsi="Calibri" w:cs="Calibri"/>
          <w:kern w:val="0"/>
          <w:lang w:val="hr-HR" w:eastAsia="hr-HR"/>
          <w14:ligatures w14:val="none"/>
        </w:rPr>
        <w:t xml:space="preserve">[Vuk Vujošević], </w:t>
      </w:r>
    </w:p>
    <w:p w14:paraId="4EF1A97A" w14:textId="77777777" w:rsidR="002B2489" w:rsidRPr="002B2489" w:rsidRDefault="002B2489" w:rsidP="002B248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2B2489">
        <w:rPr>
          <w:rFonts w:ascii="Calibri" w:eastAsia="Calibri" w:hAnsi="Calibri" w:cs="Calibri"/>
          <w:kern w:val="0"/>
          <w:lang w:val="hr-HR" w:eastAsia="hr-HR"/>
          <w14:ligatures w14:val="none"/>
        </w:rPr>
        <w:t>Tel: [ +382 67 000 235]</w:t>
      </w:r>
    </w:p>
    <w:p w14:paraId="27FF897C" w14:textId="77777777" w:rsidR="002B2489" w:rsidRPr="002B2489" w:rsidRDefault="002B2489" w:rsidP="002B2489">
      <w:pPr>
        <w:spacing w:line="240" w:lineRule="auto"/>
        <w:rPr>
          <w:rFonts w:ascii="Calibri" w:eastAsia="Calibri" w:hAnsi="Calibri" w:cs="Calibri"/>
          <w:kern w:val="0"/>
          <w:lang w:val="hr-HR" w:eastAsia="hr-HR"/>
          <w14:ligatures w14:val="none"/>
        </w:rPr>
      </w:pPr>
      <w:r w:rsidRPr="002B2489">
        <w:rPr>
          <w:rFonts w:ascii="Calibri" w:eastAsia="Calibri" w:hAnsi="Calibri" w:cs="Calibri"/>
          <w:kern w:val="0"/>
          <w:lang w:val="hr-HR" w:eastAsia="hr-HR"/>
          <w14:ligatures w14:val="none"/>
        </w:rPr>
        <w:t>E-mail: [vuk.vujosevic@podgorica.travel ]</w:t>
      </w:r>
    </w:p>
    <w:p w14:paraId="114A1D8F" w14:textId="77777777" w:rsidR="002B2489" w:rsidRPr="002B2489" w:rsidRDefault="002B2489" w:rsidP="002B2489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</w:p>
    <w:p w14:paraId="635CC3AD" w14:textId="77777777" w:rsidR="002B2489" w:rsidRPr="002B2489" w:rsidRDefault="002B2489" w:rsidP="002B2489">
      <w:pPr>
        <w:pBdr>
          <w:top w:val="single" w:sz="6" w:space="8" w:color="999999"/>
        </w:pBdr>
        <w:spacing w:after="120" w:line="400" w:lineRule="exact"/>
        <w:jc w:val="both"/>
        <w:rPr>
          <w:rFonts w:ascii="Sans Serif Collection" w:eastAsia="Times New Roman" w:hAnsi="Sans Serif Collection" w:cs="Sans Serif Collection"/>
          <w:kern w:val="0"/>
          <w:lang w:val="hr-HR" w:eastAsia="hr-HR"/>
          <w14:ligatures w14:val="none"/>
        </w:rPr>
      </w:pPr>
      <w:r w:rsidRPr="002B2489">
        <w:rPr>
          <w:rFonts w:ascii="Sans Serif Collection" w:eastAsia="Times New Roman" w:hAnsi="Sans Serif Collection" w:cs="Sans Serif Collection"/>
          <w:kern w:val="0"/>
          <w:lang w:val="hr-HR" w:eastAsia="hr-HR"/>
          <w14:ligatures w14:val="none"/>
        </w:rPr>
        <w:t>Ovu internet stranicu sufinansira Evropska unija. Sadržaj ove internet stranice isključiva je odgovornost &lt;Turističke organizacije Podgorica&gt; i ne mora nužno odražavati stavove Evropske unije</w:t>
      </w:r>
    </w:p>
    <w:p w14:paraId="55FC9198" w14:textId="77777777" w:rsidR="00CA7F33" w:rsidRDefault="00CA7F33"/>
    <w:sectPr w:rsidR="00CA7F33" w:rsidSect="002B248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44DED"/>
    <w:multiLevelType w:val="hybridMultilevel"/>
    <w:tmpl w:val="A846FAC8"/>
    <w:lvl w:ilvl="0" w:tplc="8D22E15A">
      <w:start w:val="1"/>
      <w:numFmt w:val="bullet"/>
      <w:lvlText w:val="•"/>
      <w:lvlJc w:val="left"/>
      <w:pPr>
        <w:ind w:left="720" w:hanging="360"/>
      </w:pPr>
    </w:lvl>
    <w:lvl w:ilvl="1" w:tplc="DBBAFD68">
      <w:numFmt w:val="decimal"/>
      <w:lvlText w:val=""/>
      <w:lvlJc w:val="left"/>
    </w:lvl>
    <w:lvl w:ilvl="2" w:tplc="30EE7472">
      <w:numFmt w:val="decimal"/>
      <w:lvlText w:val=""/>
      <w:lvlJc w:val="left"/>
    </w:lvl>
    <w:lvl w:ilvl="3" w:tplc="DEEC8F00">
      <w:numFmt w:val="decimal"/>
      <w:lvlText w:val=""/>
      <w:lvlJc w:val="left"/>
    </w:lvl>
    <w:lvl w:ilvl="4" w:tplc="7FB24638">
      <w:numFmt w:val="decimal"/>
      <w:lvlText w:val=""/>
      <w:lvlJc w:val="left"/>
    </w:lvl>
    <w:lvl w:ilvl="5" w:tplc="53B0FD00">
      <w:numFmt w:val="decimal"/>
      <w:lvlText w:val=""/>
      <w:lvlJc w:val="left"/>
    </w:lvl>
    <w:lvl w:ilvl="6" w:tplc="9AD8E4F6">
      <w:numFmt w:val="decimal"/>
      <w:lvlText w:val=""/>
      <w:lvlJc w:val="left"/>
    </w:lvl>
    <w:lvl w:ilvl="7" w:tplc="69E035A6">
      <w:numFmt w:val="decimal"/>
      <w:lvlText w:val=""/>
      <w:lvlJc w:val="left"/>
    </w:lvl>
    <w:lvl w:ilvl="8" w:tplc="A644E7F2">
      <w:numFmt w:val="decimal"/>
      <w:lvlText w:val=""/>
      <w:lvlJc w:val="left"/>
    </w:lvl>
  </w:abstractNum>
  <w:num w:numId="1" w16cid:durableId="20122482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89"/>
    <w:rsid w:val="002B2489"/>
    <w:rsid w:val="0068200B"/>
    <w:rsid w:val="008963C6"/>
    <w:rsid w:val="00CA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14574"/>
  <w15:chartTrackingRefBased/>
  <w15:docId w15:val="{BA634A66-5063-49C0-BD51-A12771E4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4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4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4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4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4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4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4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4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4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4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4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4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2026-07-27T08:20:00Z</dcterms:created>
  <dcterms:modified xsi:type="dcterms:W3CDTF">2026-07-27T08:20:00Z</dcterms:modified>
</cp:coreProperties>
</file>